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History of Gunpowder Tech Rider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vocal mics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Keyboards (2 DI inputs)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Drum Kit - 4 piece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Sample pad (1 DI input)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Violin (1 DI input)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Guitar (amp 1 mic)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Bass, electric and upright through one amp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Stage configuration available upon request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Performance artists, dancers, and projections are common for specific gigs. We will provide logistics for visual setups as needed.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