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Following the release of their debut single "Some Panic", Cat Princess has already made a major splash in the Swedish music blogosphere. </w:t>
        <w:br w:type="textWrapping"/>
        <w:br w:type="textWrapping"/>
        <w:t xml:space="preserve">The single stirred up the scene at Gaffa and HYMN - two major Swedish music blogs - climbing its way to "best weekly discovery" and "best weekly find" on each site, respectively. </w:t>
        <w:br w:type="textWrapping"/>
        <w:br w:type="textWrapping"/>
        <w:t xml:space="preserve">The latest single from the band, "The Sun Also Rises", has dropped just in time for summer, and Popmuzik.se has already praised the single as a great tune to kickstart the summer. The summer-breezy guitar melody featuring lead-singer Nils Krång's relaxed vocals, along with its dancy percussion truly ushers in the warm weather vibes.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