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Standard"/>
        <w:jc w:val="center"/>
        <w:rPr>
          <w:rFonts w:ascii="Times New Roman Bold" w:cs="Times New Roman Bold" w:hAnsi="Times New Roman Bold" w:eastAsia="Times New Roman Bold"/>
          <w:sz w:val="28"/>
          <w:szCs w:val="28"/>
        </w:rPr>
      </w:pPr>
      <w:r>
        <w:rPr>
          <w:rFonts w:ascii="Times New Roman Bold"/>
          <w:sz w:val="28"/>
          <w:szCs w:val="28"/>
          <w:u w:val="single"/>
          <w:rtl w:val="0"/>
          <w:lang w:val="de-DE"/>
        </w:rPr>
        <w:t>B</w:t>
      </w:r>
      <w:r>
        <w:rPr>
          <w:rFonts w:hAnsi="Times New Roman Bold" w:hint="default"/>
          <w:sz w:val="28"/>
          <w:szCs w:val="28"/>
          <w:u w:val="single"/>
          <w:rtl w:val="0"/>
          <w:lang w:val="de-DE"/>
        </w:rPr>
        <w:t>ü</w:t>
      </w:r>
      <w:r>
        <w:rPr>
          <w:rFonts w:ascii="Times New Roman Bold"/>
          <w:sz w:val="28"/>
          <w:szCs w:val="28"/>
          <w:u w:val="single"/>
          <w:rtl w:val="0"/>
          <w:lang w:val="de-DE"/>
        </w:rPr>
        <w:t>hnenanweisung Slizzard Lizzard</w:t>
      </w:r>
      <w:r>
        <w:rPr>
          <w:rFonts w:ascii="Times New Roman Bold" w:cs="Times New Roman Bold" w:hAnsi="Times New Roman Bold" w:eastAsia="Times New Roman Bold"/>
          <w:sz w:val="28"/>
          <w:szCs w:val="28"/>
          <w:u w:val="single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522131</wp:posOffset>
            </wp:positionH>
            <wp:positionV relativeFrom="line">
              <wp:posOffset>208002</wp:posOffset>
            </wp:positionV>
            <wp:extent cx="4834324" cy="288572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lizzard_logo.png"/>
                    <pic:cNvPicPr/>
                  </pic:nvPicPr>
                  <pic:blipFill>
                    <a:blip r:embed="rId4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834324" cy="28857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Die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 xml:space="preserve">hne muss die Mindestabmessungen von 6 x 4 m </w:t>
      </w:r>
      <w:r>
        <w:rPr>
          <w:rFonts w:ascii="Arial"/>
          <w:sz w:val="24"/>
          <w:szCs w:val="24"/>
          <w:rtl w:val="0"/>
          <w:lang w:val="de-DE"/>
        </w:rPr>
        <w:t>f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r die K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nstler haben. Der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hnenboden soll mindestens 40-60cm hoch sein.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Die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 xml:space="preserve">hne muss eben, 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 xml:space="preserve">berdacht und standfest sein. 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Lichth</w:t>
      </w:r>
      <w:r>
        <w:rPr>
          <w:rFonts w:hAnsi="Arial" w:hint="default"/>
          <w:sz w:val="24"/>
          <w:szCs w:val="24"/>
          <w:rtl w:val="0"/>
          <w:lang w:val="de-DE"/>
        </w:rPr>
        <w:t>ö</w:t>
      </w:r>
      <w:r>
        <w:rPr>
          <w:rFonts w:ascii="Arial"/>
          <w:sz w:val="24"/>
          <w:szCs w:val="24"/>
          <w:rtl w:val="0"/>
          <w:lang w:val="de-DE"/>
        </w:rPr>
        <w:t>he der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hne soll mindestens 3m betragen.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Der Veranstalter gew</w:t>
      </w:r>
      <w:r>
        <w:rPr>
          <w:rFonts w:hAnsi="Arial" w:hint="default"/>
          <w:sz w:val="24"/>
          <w:szCs w:val="24"/>
          <w:rtl w:val="0"/>
          <w:lang w:val="de-DE"/>
        </w:rPr>
        <w:t>ä</w:t>
      </w:r>
      <w:r>
        <w:rPr>
          <w:rFonts w:ascii="Arial"/>
          <w:sz w:val="24"/>
          <w:szCs w:val="24"/>
          <w:rtl w:val="0"/>
          <w:lang w:val="de-DE"/>
        </w:rPr>
        <w:t xml:space="preserve">hrleistet, dass eine Stromversorgung von 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mindestens 1x 32A &amp; 1x 16A Kraftstrom auf der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hne oder in max. 10m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Entfernung zur Verf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gung stehen.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Diese werden nur ben</w:t>
      </w:r>
      <w:r>
        <w:rPr>
          <w:rFonts w:hAnsi="Arial" w:hint="default"/>
          <w:sz w:val="24"/>
          <w:szCs w:val="24"/>
          <w:rtl w:val="0"/>
          <w:lang w:val="de-DE"/>
        </w:rPr>
        <w:t>ö</w:t>
      </w:r>
      <w:r>
        <w:rPr>
          <w:rFonts w:ascii="Arial"/>
          <w:sz w:val="24"/>
          <w:szCs w:val="24"/>
          <w:rtl w:val="0"/>
          <w:lang w:val="de-DE"/>
        </w:rPr>
        <w:t>tigt, wenn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Slizzard Lizzard mit eigener Ton- und Lichttechnik anreist.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Ansonsten wird eine separat abgesicherter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hnenstromkreis mit 16 A ben</w:t>
      </w:r>
      <w:r>
        <w:rPr>
          <w:rFonts w:hAnsi="Arial" w:hint="default"/>
          <w:sz w:val="24"/>
          <w:szCs w:val="24"/>
          <w:rtl w:val="0"/>
          <w:lang w:val="de-DE"/>
        </w:rPr>
        <w:t>ö</w:t>
      </w:r>
      <w:r>
        <w:rPr>
          <w:rFonts w:ascii="Arial"/>
          <w:sz w:val="24"/>
          <w:szCs w:val="24"/>
          <w:rtl w:val="0"/>
          <w:lang w:val="de-DE"/>
        </w:rPr>
        <w:t>tigt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Bei Veranstaltungen unter freiem Himmel stellt der Veranstalter einen Pavillon f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r die Technik zur Verf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gung. Der FOH Platz ist mittig vor der B</w:t>
      </w:r>
      <w:r>
        <w:rPr>
          <w:rFonts w:hAnsi="Arial" w:hint="default"/>
          <w:sz w:val="24"/>
          <w:szCs w:val="24"/>
          <w:rtl w:val="0"/>
          <w:lang w:val="de-DE"/>
        </w:rPr>
        <w:t>ü</w:t>
      </w:r>
      <w:r>
        <w:rPr>
          <w:rFonts w:ascii="Arial"/>
          <w:sz w:val="24"/>
          <w:szCs w:val="24"/>
          <w:rtl w:val="0"/>
          <w:lang w:val="de-DE"/>
        </w:rPr>
        <w:t>hne in ca. 10-15m Entfernung zu platzieren.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 xml:space="preserve">Wird die erforderliche PA und Lichtanlage vom Veranstalter gestellt, 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gelten folgende Voraussetzungen: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PA, Monitoring und Pult haben bei Eintreffen der Band nach vorstehendem Plan gesteckt, verkabelt und betriebsbereit zu sein, sodass ein Soundcheck sp</w:t>
      </w:r>
      <w:r>
        <w:rPr>
          <w:rFonts w:hAnsi="Arial" w:hint="default"/>
          <w:sz w:val="24"/>
          <w:szCs w:val="24"/>
          <w:rtl w:val="0"/>
          <w:lang w:val="de-DE"/>
        </w:rPr>
        <w:t>ä</w:t>
      </w:r>
      <w:r>
        <w:rPr>
          <w:rFonts w:ascii="Arial"/>
          <w:sz w:val="24"/>
          <w:szCs w:val="24"/>
          <w:rtl w:val="0"/>
          <w:lang w:val="de-DE"/>
        </w:rPr>
        <w:t>testens nach 30Min m</w:t>
      </w:r>
      <w:r>
        <w:rPr>
          <w:rFonts w:hAnsi="Arial" w:hint="default"/>
          <w:sz w:val="24"/>
          <w:szCs w:val="24"/>
          <w:rtl w:val="0"/>
          <w:lang w:val="de-DE"/>
        </w:rPr>
        <w:t>ö</w:t>
      </w:r>
      <w:r>
        <w:rPr>
          <w:rFonts w:ascii="Arial"/>
          <w:sz w:val="24"/>
          <w:szCs w:val="24"/>
          <w:rtl w:val="0"/>
          <w:lang w:val="de-DE"/>
        </w:rPr>
        <w:t xml:space="preserve">glich ist! 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Die PA muss so gew</w:t>
      </w:r>
      <w:r>
        <w:rPr>
          <w:rFonts w:hAnsi="Arial" w:hint="default"/>
          <w:sz w:val="24"/>
          <w:szCs w:val="24"/>
          <w:rtl w:val="0"/>
          <w:lang w:val="de-DE"/>
        </w:rPr>
        <w:t>ä</w:t>
      </w:r>
      <w:r>
        <w:rPr>
          <w:rFonts w:ascii="Arial"/>
          <w:sz w:val="24"/>
          <w:szCs w:val="24"/>
          <w:rtl w:val="0"/>
          <w:lang w:val="de-DE"/>
        </w:rPr>
        <w:t>hlt sein, dass sich im gesamten Publikumsbereich ein gleichm</w:t>
      </w:r>
      <w:r>
        <w:rPr>
          <w:rFonts w:hAnsi="Arial" w:hint="default"/>
          <w:sz w:val="24"/>
          <w:szCs w:val="24"/>
          <w:rtl w:val="0"/>
          <w:lang w:val="de-DE"/>
        </w:rPr>
        <w:t>äß</w:t>
      </w:r>
      <w:r>
        <w:rPr>
          <w:rFonts w:ascii="Arial"/>
          <w:sz w:val="24"/>
          <w:szCs w:val="24"/>
          <w:rtl w:val="0"/>
          <w:lang w:val="de-DE"/>
        </w:rPr>
        <w:t>iges, homogenes Klangbild ergibt.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</w:p>
    <w:p>
      <w:pPr>
        <w:pStyle w:val="Standard"/>
        <w:rPr>
          <w:rFonts w:ascii="Arial" w:cs="Arial" w:hAnsi="Arial" w:eastAsia="Arial"/>
          <w:sz w:val="24"/>
          <w:szCs w:val="24"/>
        </w:rPr>
      </w:pPr>
      <w:r>
        <w:rPr>
          <w:rFonts w:ascii="Arial"/>
          <w:sz w:val="24"/>
          <w:szCs w:val="24"/>
          <w:rtl w:val="0"/>
          <w:lang w:val="de-DE"/>
        </w:rPr>
        <w:t>Im o.g. Fall bringt die Band Slizzard Lizzard nur die Backline mit (Instrumente, Mikrofone und Verst</w:t>
      </w:r>
      <w:r>
        <w:rPr>
          <w:rFonts w:hAnsi="Arial" w:hint="default"/>
          <w:sz w:val="24"/>
          <w:szCs w:val="24"/>
          <w:rtl w:val="0"/>
          <w:lang w:val="de-DE"/>
        </w:rPr>
        <w:t>ä</w:t>
      </w:r>
      <w:r>
        <w:rPr>
          <w:rFonts w:ascii="Arial"/>
          <w:sz w:val="24"/>
          <w:szCs w:val="24"/>
          <w:rtl w:val="0"/>
          <w:lang w:val="de-DE"/>
        </w:rPr>
        <w:t>rker).</w:t>
      </w:r>
    </w:p>
    <w:p>
      <w:pPr>
        <w:pStyle w:val="Standard"/>
        <w:rPr>
          <w:rFonts w:ascii="Arial" w:cs="Arial" w:hAnsi="Arial" w:eastAsia="Arial"/>
          <w:sz w:val="24"/>
          <w:szCs w:val="24"/>
        </w:rPr>
      </w:pPr>
    </w:p>
    <w:p>
      <w:pPr>
        <w:pStyle w:val="Standard"/>
        <w:rPr>
          <w:rFonts w:ascii="Arial" w:cs="Arial" w:hAnsi="Arial" w:eastAsia="Arial"/>
          <w:sz w:val="24"/>
          <w:szCs w:val="24"/>
          <w:u w:val="single"/>
        </w:rPr>
      </w:pPr>
      <w:r>
        <w:rPr>
          <w:rFonts w:ascii="Arial"/>
          <w:sz w:val="24"/>
          <w:szCs w:val="24"/>
          <w:u w:val="single"/>
          <w:rtl w:val="0"/>
          <w:lang w:val="de-DE"/>
        </w:rPr>
        <w:t>Nichtbeachtung der Technikliste/B</w:t>
      </w:r>
      <w:r>
        <w:rPr>
          <w:rFonts w:hAnsi="Arial" w:hint="default"/>
          <w:sz w:val="24"/>
          <w:szCs w:val="24"/>
          <w:u w:val="single"/>
          <w:rtl w:val="0"/>
          <w:lang w:val="de-DE"/>
        </w:rPr>
        <w:t>ü</w:t>
      </w:r>
      <w:r>
        <w:rPr>
          <w:rFonts w:ascii="Arial"/>
          <w:sz w:val="24"/>
          <w:szCs w:val="24"/>
          <w:u w:val="single"/>
          <w:rtl w:val="0"/>
          <w:lang w:val="de-DE"/>
        </w:rPr>
        <w:t>hnenanweisung kann dazu f</w:t>
      </w:r>
      <w:r>
        <w:rPr>
          <w:rFonts w:hAnsi="Arial" w:hint="default"/>
          <w:sz w:val="24"/>
          <w:szCs w:val="24"/>
          <w:u w:val="single"/>
          <w:rtl w:val="0"/>
          <w:lang w:val="de-DE"/>
        </w:rPr>
        <w:t>ü</w:t>
      </w:r>
      <w:r>
        <w:rPr>
          <w:rFonts w:ascii="Arial"/>
          <w:sz w:val="24"/>
          <w:szCs w:val="24"/>
          <w:u w:val="single"/>
          <w:rtl w:val="0"/>
          <w:lang w:val="de-DE"/>
        </w:rPr>
        <w:t xml:space="preserve">hren, dass die </w:t>
      </w:r>
    </w:p>
    <w:p>
      <w:pPr>
        <w:pStyle w:val="Standard"/>
        <w:rPr>
          <w:rFonts w:ascii="Arial" w:cs="Arial" w:hAnsi="Arial" w:eastAsia="Arial"/>
          <w:sz w:val="24"/>
          <w:szCs w:val="24"/>
          <w:u w:val="single"/>
        </w:rPr>
      </w:pPr>
      <w:r>
        <w:rPr>
          <w:rFonts w:ascii="Arial"/>
          <w:sz w:val="24"/>
          <w:szCs w:val="24"/>
          <w:u w:val="single"/>
          <w:rtl w:val="0"/>
          <w:lang w:val="de-DE"/>
        </w:rPr>
        <w:t>Veranstaltung undurchf</w:t>
      </w:r>
      <w:r>
        <w:rPr>
          <w:rFonts w:hAnsi="Arial" w:hint="default"/>
          <w:sz w:val="24"/>
          <w:szCs w:val="24"/>
          <w:u w:val="single"/>
          <w:rtl w:val="0"/>
          <w:lang w:val="de-DE"/>
        </w:rPr>
        <w:t>ü</w:t>
      </w:r>
      <w:r>
        <w:rPr>
          <w:rFonts w:ascii="Arial"/>
          <w:sz w:val="24"/>
          <w:szCs w:val="24"/>
          <w:u w:val="single"/>
          <w:rtl w:val="0"/>
          <w:lang w:val="de-DE"/>
        </w:rPr>
        <w:t>hrbar wird. Die B</w:t>
      </w:r>
      <w:r>
        <w:rPr>
          <w:rFonts w:hAnsi="Arial" w:hint="default"/>
          <w:sz w:val="24"/>
          <w:szCs w:val="24"/>
          <w:u w:val="single"/>
          <w:rtl w:val="0"/>
          <w:lang w:val="de-DE"/>
        </w:rPr>
        <w:t>ü</w:t>
      </w:r>
      <w:r>
        <w:rPr>
          <w:rFonts w:ascii="Arial"/>
          <w:sz w:val="24"/>
          <w:szCs w:val="24"/>
          <w:u w:val="single"/>
          <w:rtl w:val="0"/>
          <w:lang w:val="de-DE"/>
        </w:rPr>
        <w:t>hnenanweisung ist Bestandteil unseres Vertrages</w:t>
      </w:r>
    </w:p>
    <w:p>
      <w:pPr>
        <w:pStyle w:val="Standard"/>
        <w:pageBreakBefore w:val="1"/>
        <w:rPr>
          <w:rFonts w:ascii="Arial" w:cs="Arial" w:hAnsi="Arial" w:eastAsia="Arial"/>
          <w:sz w:val="24"/>
          <w:szCs w:val="24"/>
          <w:u w:val="single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u w:val="single"/>
          <w:rtl w:val="0"/>
          <w:lang w:val="de-DE"/>
        </w:rPr>
        <w:t>1.PA Front: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Mindestens 2x 3kW RMS Leistung,je nach Gegebenheit dem Veranstaltungsort angepasst. Bitte die Topteile fliegen. Gestackte Systeme bitte mit den Topteilen 1m 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>ber Kopfh</w:t>
      </w:r>
      <w:r>
        <w:rPr>
          <w:rFonts w:hAnsi="Arial" w:hint="default"/>
          <w:rtl w:val="0"/>
          <w:lang w:val="de-DE"/>
        </w:rPr>
        <w:t>ö</w:t>
      </w:r>
      <w:r>
        <w:rPr>
          <w:rFonts w:ascii="Arial"/>
          <w:rtl w:val="0"/>
          <w:lang w:val="de-DE"/>
        </w:rPr>
        <w:t>he der Zuschauer.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  <w:u w:val="single"/>
        </w:rPr>
      </w:pPr>
      <w:r>
        <w:rPr>
          <w:rFonts w:ascii="Arial Bold"/>
          <w:u w:val="single"/>
          <w:rtl w:val="0"/>
          <w:lang w:val="de-DE"/>
        </w:rPr>
        <w:t>2.FOH Pult:</w:t>
      </w:r>
    </w:p>
    <w:p>
      <w:pPr>
        <w:pStyle w:val="Standard"/>
        <w:rPr>
          <w:rFonts w:ascii="Arial" w:cs="Arial" w:hAnsi="Arial" w:eastAsia="Arial"/>
          <w:u w:val="none"/>
        </w:rPr>
      </w:pPr>
      <w:r>
        <w:rPr>
          <w:rFonts w:ascii="Arial"/>
          <w:u w:val="single"/>
          <w:rtl w:val="0"/>
          <w:lang w:val="de-DE"/>
        </w:rPr>
        <w:t>Pult wird nach Absprache mitgebracht</w:t>
      </w:r>
      <w:r>
        <w:rPr>
          <w:rFonts w:ascii="Arial"/>
          <w:rtl w:val="0"/>
          <w:lang w:val="de-DE"/>
        </w:rPr>
        <w:t xml:space="preserve"> (Allen&amp;Heath Qu24).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u w:val="none"/>
          <w:rtl w:val="0"/>
          <w:lang w:val="de-DE"/>
        </w:rPr>
        <w:t xml:space="preserve">Es werden </w:t>
      </w:r>
      <w:r>
        <w:rPr>
          <w:rFonts w:ascii="Arial"/>
          <w:u w:val="single"/>
          <w:rtl w:val="0"/>
          <w:lang w:val="de-DE"/>
        </w:rPr>
        <w:t>Digitalpulte</w:t>
      </w:r>
      <w:r>
        <w:rPr>
          <w:rFonts w:ascii="Arial"/>
          <w:rtl w:val="0"/>
          <w:lang w:val="de-DE"/>
        </w:rPr>
        <w:t xml:space="preserve"> bevorzugt: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A&amp;H I-live, A&amp;H GLD, Soundcraft VI Serie, Midas Pro1/2, Yamaha LS9-32, M7CL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Hierzu bitte Kontakt mit unserem Techniker aufnehmen.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u w:val="single"/>
          <w:rtl w:val="0"/>
          <w:lang w:val="de-DE"/>
        </w:rPr>
        <w:t xml:space="preserve">3.Monitoring: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4x Monitor 12</w:t>
      </w:r>
      <w:r>
        <w:rPr>
          <w:rFonts w:hAnsi="Arial" w:hint="default"/>
          <w:rtl w:val="0"/>
          <w:lang w:val="de-DE"/>
        </w:rPr>
        <w:t>“</w:t>
      </w:r>
      <w:r>
        <w:rPr>
          <w:rFonts w:ascii="Arial"/>
          <w:rtl w:val="0"/>
          <w:lang w:val="de-DE"/>
        </w:rPr>
        <w:t>/1,4</w:t>
      </w:r>
      <w:r>
        <w:rPr>
          <w:rFonts w:hAnsi="Arial" w:hint="default"/>
          <w:rtl w:val="0"/>
          <w:lang w:val="de-DE"/>
        </w:rPr>
        <w:t xml:space="preserve">“ </w:t>
      </w:r>
      <w:r>
        <w:rPr>
          <w:rFonts w:ascii="Arial"/>
          <w:rtl w:val="0"/>
          <w:lang w:val="de-DE"/>
        </w:rPr>
        <w:t>o. 15</w:t>
      </w:r>
      <w:r>
        <w:rPr>
          <w:rFonts w:hAnsi="Arial" w:hint="default"/>
          <w:rtl w:val="0"/>
          <w:lang w:val="de-DE"/>
        </w:rPr>
        <w:t>“</w:t>
      </w:r>
      <w:r>
        <w:rPr>
          <w:rFonts w:ascii="Arial"/>
          <w:rtl w:val="0"/>
          <w:lang w:val="de-DE"/>
        </w:rPr>
        <w:t>/2</w:t>
      </w:r>
      <w:r>
        <w:rPr>
          <w:rFonts w:hAnsi="Arial" w:hint="default"/>
          <w:rtl w:val="0"/>
          <w:lang w:val="de-DE"/>
        </w:rPr>
        <w:t>“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u w:val="single"/>
          <w:rtl w:val="0"/>
          <w:lang w:val="de-DE"/>
        </w:rPr>
        <w:t xml:space="preserve">4.Licht: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4x Moving Head (Spot),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2x 6er Bar PAR 64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2x ACL-Satz,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2x Blinder,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Hazer,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Backtruss mit Backdrop schwarz,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1x Frontlicht,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1 Lichtmischpult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u w:val="single"/>
          <w:rtl w:val="0"/>
          <w:lang w:val="de-DE"/>
        </w:rPr>
        <w:t>5.Personal: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 xml:space="preserve">1x mit der Anlage vertrauter Tontechniker,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1x mit der Lichtanlage vertrauter Lichttechniker.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u w:val="single"/>
          <w:rtl w:val="0"/>
          <w:lang w:val="de-DE"/>
        </w:rPr>
        <w:t>6.Sonstiges: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B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>hne, PA</w:t>
      </w:r>
      <w:r>
        <w:rPr>
          <w:rFonts w:hAnsi="Arial" w:hint="default"/>
          <w:rtl w:val="0"/>
          <w:lang w:val="de-DE"/>
        </w:rPr>
        <w:t xml:space="preserve">‐ </w:t>
      </w:r>
      <w:r>
        <w:rPr>
          <w:rFonts w:ascii="Arial"/>
          <w:rtl w:val="0"/>
          <w:lang w:val="de-DE"/>
        </w:rPr>
        <w:t>und Lichtanlage m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 xml:space="preserve">ssen bei Eintreffen von Slizzard Lizzard komplett aufgebaut und betriebsbereit sein. 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S</w:t>
      </w:r>
      <w:r>
        <w:rPr>
          <w:rFonts w:hAnsi="Arial" w:hint="default"/>
          <w:rtl w:val="0"/>
          <w:lang w:val="de-DE"/>
        </w:rPr>
        <w:t>ä</w:t>
      </w:r>
      <w:r>
        <w:rPr>
          <w:rFonts w:ascii="Arial"/>
          <w:rtl w:val="0"/>
          <w:lang w:val="de-DE"/>
        </w:rPr>
        <w:t>mtliche Monitorwege, FOH</w:t>
      </w:r>
      <w:r>
        <w:rPr>
          <w:rFonts w:hAnsi="Arial" w:hint="default"/>
          <w:rtl w:val="0"/>
          <w:lang w:val="de-DE"/>
        </w:rPr>
        <w:t xml:space="preserve">‐ </w:t>
      </w:r>
      <w:r>
        <w:rPr>
          <w:rFonts w:ascii="Arial"/>
          <w:rtl w:val="0"/>
          <w:lang w:val="de-DE"/>
        </w:rPr>
        <w:t>und Mikrofonverkabelung m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>ssen vorbereitet und getestet sein.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"/>
          <w:rtl w:val="0"/>
          <w:lang w:val="de-DE"/>
        </w:rPr>
        <w:t>Wenn die Technik nicht wie beschrieben einsatzf</w:t>
      </w:r>
      <w:r>
        <w:rPr>
          <w:rFonts w:hAnsi="Arial" w:hint="default"/>
          <w:rtl w:val="0"/>
          <w:lang w:val="de-DE"/>
        </w:rPr>
        <w:t>ä</w:t>
      </w:r>
      <w:r>
        <w:rPr>
          <w:rFonts w:ascii="Arial"/>
          <w:rtl w:val="0"/>
          <w:lang w:val="de-DE"/>
        </w:rPr>
        <w:t xml:space="preserve">hig ist, kann es zu </w:t>
      </w:r>
      <w:r>
        <w:rPr>
          <w:rFonts w:ascii="Arial"/>
          <w:u w:val="single"/>
          <w:rtl w:val="0"/>
          <w:lang w:val="de-DE"/>
        </w:rPr>
        <w:t>Verz</w:t>
      </w:r>
      <w:r>
        <w:rPr>
          <w:rFonts w:hAnsi="Arial" w:hint="default"/>
          <w:u w:val="single"/>
          <w:rtl w:val="0"/>
          <w:lang w:val="de-DE"/>
        </w:rPr>
        <w:t>ö</w:t>
      </w:r>
      <w:r>
        <w:rPr>
          <w:rFonts w:ascii="Arial"/>
          <w:u w:val="single"/>
          <w:rtl w:val="0"/>
          <w:lang w:val="de-DE"/>
        </w:rPr>
        <w:t>gerung</w:t>
      </w:r>
      <w:r>
        <w:rPr>
          <w:rFonts w:ascii="Arial"/>
          <w:rtl w:val="0"/>
          <w:lang w:val="de-DE"/>
        </w:rPr>
        <w:t xml:space="preserve"> des Veranstaltungsbeginns kommen.</w:t>
      </w:r>
    </w:p>
    <w:p>
      <w:pPr>
        <w:pStyle w:val="Standard"/>
        <w:rPr>
          <w:rFonts w:ascii="Arial Bold" w:cs="Arial Bold" w:hAnsi="Arial Bold" w:eastAsia="Arial Bold"/>
        </w:rPr>
      </w:pPr>
      <w:r>
        <w:rPr>
          <w:rFonts w:ascii="Arial"/>
          <w:rtl w:val="0"/>
          <w:lang w:val="de-DE"/>
        </w:rPr>
        <w:t>Die B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>hne sowie die gesamte technische Einrichtung muss den g</w:t>
      </w:r>
      <w:r>
        <w:rPr>
          <w:rFonts w:hAnsi="Arial" w:hint="default"/>
          <w:rtl w:val="0"/>
          <w:lang w:val="de-DE"/>
        </w:rPr>
        <w:t>ä</w:t>
      </w:r>
      <w:r>
        <w:rPr>
          <w:rFonts w:ascii="Arial"/>
          <w:rtl w:val="0"/>
          <w:lang w:val="de-DE"/>
        </w:rPr>
        <w:t xml:space="preserve">ngigen Sicherheitsanforderungen der </w:t>
      </w:r>
      <w:r>
        <w:rPr>
          <w:rFonts w:ascii="Arial Bold"/>
          <w:rtl w:val="0"/>
          <w:lang w:val="de-DE"/>
        </w:rPr>
        <w:t>MVst</w:t>
      </w:r>
      <w:r>
        <w:rPr>
          <w:rFonts w:hAnsi="Arial Bold" w:hint="default"/>
          <w:rtl w:val="0"/>
          <w:lang w:val="de-DE"/>
        </w:rPr>
        <w:t>ä</w:t>
      </w:r>
      <w:r>
        <w:rPr>
          <w:rFonts w:ascii="Arial Bold"/>
          <w:rtl w:val="0"/>
          <w:lang w:val="de-DE"/>
        </w:rPr>
        <w:t>tt</w:t>
      </w:r>
      <w:r>
        <w:rPr>
          <w:rFonts w:ascii="Arial"/>
          <w:rtl w:val="0"/>
          <w:lang w:val="de-DE"/>
        </w:rPr>
        <w:t xml:space="preserve"> und insbesondere der </w:t>
      </w:r>
      <w:r>
        <w:rPr>
          <w:rFonts w:ascii="Arial Bold"/>
          <w:rtl w:val="0"/>
          <w:lang w:val="de-DE"/>
        </w:rPr>
        <w:t>DGUV Vorschrift 17</w:t>
      </w:r>
    </w:p>
    <w:p>
      <w:pPr>
        <w:pStyle w:val="Standard"/>
        <w:rPr>
          <w:rFonts w:ascii="Arial" w:cs="Arial" w:hAnsi="Arial" w:eastAsia="Arial"/>
        </w:rPr>
      </w:pPr>
      <w:r>
        <w:rPr>
          <w:rFonts w:ascii="Arial Bold"/>
          <w:rtl w:val="0"/>
          <w:lang w:val="de-DE"/>
        </w:rPr>
        <w:t xml:space="preserve"> (alt, BGV C1)</w:t>
      </w:r>
      <w:r>
        <w:rPr>
          <w:rFonts w:ascii="Arial"/>
          <w:rtl w:val="0"/>
          <w:lang w:val="de-DE"/>
        </w:rPr>
        <w:t xml:space="preserve"> gen</w:t>
      </w:r>
      <w:r>
        <w:rPr>
          <w:rFonts w:hAnsi="Arial" w:hint="default"/>
          <w:rtl w:val="0"/>
          <w:lang w:val="de-DE"/>
        </w:rPr>
        <w:t>ü</w:t>
      </w:r>
      <w:r>
        <w:rPr>
          <w:rFonts w:ascii="Arial"/>
          <w:rtl w:val="0"/>
          <w:lang w:val="de-DE"/>
        </w:rPr>
        <w:t>gen.</w:t>
      </w: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rPr>
          <w:rFonts w:ascii="Arial" w:cs="Arial" w:hAnsi="Arial" w:eastAsia="Arial"/>
        </w:rPr>
      </w:pP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  <w:r>
        <w:rPr>
          <w:rFonts w:ascii="Arial Bold"/>
          <w:u w:val="single"/>
          <w:rtl w:val="0"/>
          <w:lang w:val="de-DE"/>
        </w:rPr>
        <w:t>Kanalbelegung</w:t>
      </w:r>
    </w:p>
    <w:p>
      <w:pPr>
        <w:pStyle w:val="Standard"/>
        <w:rPr>
          <w:rFonts w:ascii="Arial Bold" w:cs="Arial Bold" w:hAnsi="Arial Bold" w:eastAsia="Arial Bold"/>
          <w:u w:val="single"/>
        </w:rPr>
      </w:pPr>
    </w:p>
    <w:tbl>
      <w:tblPr>
        <w:tblW w:w="9645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886"/>
        <w:gridCol w:w="1756"/>
        <w:gridCol w:w="5556"/>
        <w:gridCol w:w="1447"/>
      </w:tblGrid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Kanal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Belegung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  <w:ind w:left="91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Mikrofon/DI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Stativ</w:t>
            </w:r>
          </w:p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Kick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Beta 91 o. Sennheiser 901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Snare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SM57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92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andard"/>
            </w:pPr>
            <w:r>
              <w:rPr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3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andard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Hi-Hat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Rode NT5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4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Tom1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Senheiser e604 o. 904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5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Tom2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Senheiser e604 o. 904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6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Tom3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Senheiser e604 o. 904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7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Tom4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Senheiser e604 o. 904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8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Ride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SM57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9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Overhead L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AKG C3000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 xml:space="preserve"> (wird mitgebracht)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gro</w:t>
            </w:r>
            <w:r>
              <w:rPr>
                <w:rFonts w:hAnsi="Arial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ß</w:t>
            </w:r>
          </w:p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10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Overhead R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AKG C3000 (wird mitgebracht)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gro</w:t>
            </w:r>
            <w:r>
              <w:rPr>
                <w:rFonts w:hAnsi="Arial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ß</w:t>
            </w:r>
          </w:p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11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Bass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rtl w:val="0"/>
              </w:rPr>
              <w:t>Aktiv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12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E-Git SR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SM57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75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13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E-Git SL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SM57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klein</w:t>
            </w:r>
          </w:p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14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Key 1 L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Passiv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15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Key 1 R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Passiv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16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Key 2 L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Passiv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17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Key 2 R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Passiv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18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Sampler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Aktiv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19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Kick Sample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Aktiv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20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Snare Sample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Aktiv DI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21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Voc SR (Jona)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SM58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22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Voc C (Emmo)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Audio Technica ATM710 (wird mitgebracht)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23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Voc SL (Gerrit)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SM58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88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24</w:t>
            </w:r>
          </w:p>
        </w:tc>
        <w:tc>
          <w:tcPr>
            <w:tcW w:type="dxa" w:w="17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Voc Drum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Shure SM58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 Bold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single" w:color="000000"/>
                <w:vertAlign w:val="baseline"/>
                <w:rtl w:val="0"/>
                <w:lang w:val="de-DE"/>
              </w:rPr>
              <w:t>Auxweg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1 pre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Monitor Jona (Stage Right)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2 pre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Monitor Emmo (Stage Center)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3 pre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Monitor Gerrit (Stage Left)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4 pre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Monitor Pierre (Keys)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5 post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 xml:space="preserve">IEM Drum 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 Bold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single" w:color="000000"/>
                <w:vertAlign w:val="baseline"/>
                <w:rtl w:val="0"/>
                <w:lang w:val="de-DE"/>
              </w:rPr>
              <w:t>FX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FX1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Hall Vocal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FX2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Delay Vocal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FX3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Gated Rev.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283" w:hRule="atLeast"/>
        </w:trPr>
        <w:tc>
          <w:tcPr>
            <w:tcW w:type="dxa" w:w="2642"/>
            <w:gridSpan w:val="2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FX4</w:t>
            </w:r>
          </w:p>
        </w:tc>
        <w:tc>
          <w:tcPr>
            <w:tcW w:type="dxa" w:w="5556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 Inhalt"/>
            </w:pP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1"/>
                <w:position w:val="0"/>
                <w:sz w:val="24"/>
                <w:szCs w:val="24"/>
                <w:u w:val="none" w:color="000000"/>
                <w:vertAlign w:val="baseline"/>
                <w:rtl w:val="0"/>
                <w:lang w:val="de-DE"/>
              </w:rPr>
              <w:t>Plate Drums</w:t>
            </w:r>
          </w:p>
        </w:tc>
        <w:tc>
          <w:tcPr>
            <w:tcW w:type="dxa" w:w="1447"/>
            <w:tcBorders>
              <w:top w:val="single" w:color="000000" w:sz="1" w:space="0" w:shadow="0" w:frame="0"/>
              <w:left w:val="single" w:color="000000" w:sz="1" w:space="0" w:shadow="0" w:frame="0"/>
              <w:bottom w:val="single" w:color="000000" w:sz="1" w:space="0" w:shadow="0" w:frame="0"/>
              <w:right w:val="single" w:color="000000" w:sz="1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Standard"/>
        <w:rPr>
          <w:rFonts w:ascii="Arial Bold" w:cs="Arial Bold" w:hAnsi="Arial Bold" w:eastAsia="Arial Bold"/>
          <w:u w:val="single"/>
        </w:rPr>
      </w:pP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  <w:r>
        <w:rPr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column">
                  <wp:posOffset>187324</wp:posOffset>
                </wp:positionH>
                <wp:positionV relativeFrom="line">
                  <wp:posOffset>106679</wp:posOffset>
                </wp:positionV>
                <wp:extent cx="5744846" cy="3390266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4846" cy="3390266"/>
                          <a:chOff x="0" y="0"/>
                          <a:chExt cx="5744845" cy="3390265"/>
                        </a:xfrm>
                      </wpg:grpSpPr>
                      <wps:wsp>
                        <wps:cNvPr id="1073741826" name="Shape 1073741826"/>
                        <wps:cNvSpPr/>
                        <wps:spPr>
                          <a:xfrm>
                            <a:off x="0" y="0"/>
                            <a:ext cx="5744846" cy="3390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7" name="image.png"/>
                          <pic:cNvPicPr/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4846" cy="33902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4.7pt;margin-top:8.4pt;width:452.4pt;height:267.0pt;z-index:251659264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5744845,3390265">
                <w10:wrap type="topAndBottom" side="bothSides" anchorx="text"/>
                <v:rect id="_x0000_s1027" style="position:absolute;left:0;top:0;width:5744845;height:3390265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28" type="#_x0000_t75" style="position:absolute;left:0;top:0;width:5744845;height:3390265;">
                  <v:imagedata r:id="rId5" o:title="image.png"/>
                </v:shape>
              </v:group>
            </w:pict>
          </mc:Fallback>
        </mc:AlternateContent>
      </w: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</w:p>
    <w:p>
      <w:pPr>
        <w:pStyle w:val="Standard"/>
        <w:jc w:val="center"/>
        <w:rPr>
          <w:rFonts w:ascii="Arial Bold" w:cs="Arial Bold" w:hAnsi="Arial Bold" w:eastAsia="Arial Bold"/>
          <w:u w:val="single"/>
        </w:rPr>
      </w:pPr>
    </w:p>
    <w:p>
      <w:pPr>
        <w:pStyle w:val="Standard"/>
        <w:rPr>
          <w:rFonts w:ascii="Arial" w:cs="Arial" w:hAnsi="Arial" w:eastAsia="Arial"/>
          <w:u w:val="single"/>
        </w:rPr>
      </w:pPr>
      <w:r>
        <w:rPr>
          <w:rFonts w:ascii="Arial"/>
          <w:u w:val="single"/>
          <w:rtl w:val="0"/>
          <w:lang w:val="de-DE"/>
        </w:rPr>
        <w:t>Kontakt Technik:</w:t>
      </w:r>
    </w:p>
    <w:p>
      <w:pPr>
        <w:pStyle w:val="Standard"/>
        <w:rPr>
          <w:rFonts w:ascii="Arial" w:cs="Arial" w:hAnsi="Arial" w:eastAsia="Arial"/>
          <w:u w:val="single"/>
        </w:rPr>
      </w:pPr>
    </w:p>
    <w:p>
      <w:pPr>
        <w:pStyle w:val="Standard"/>
        <w:rPr>
          <w:rFonts w:ascii="Arial" w:cs="Arial" w:hAnsi="Arial" w:eastAsia="Arial"/>
          <w:sz w:val="22"/>
          <w:szCs w:val="22"/>
          <w:u w:val="none"/>
        </w:rPr>
      </w:pPr>
      <w:r>
        <w:rPr>
          <w:rFonts w:ascii="Arial"/>
          <w:sz w:val="22"/>
          <w:szCs w:val="22"/>
          <w:u w:val="single"/>
          <w:rtl w:val="0"/>
          <w:lang w:val="de-DE"/>
        </w:rPr>
        <w:t>Tontechniker:</w:t>
      </w:r>
    </w:p>
    <w:p>
      <w:pPr>
        <w:pStyle w:val="Standard"/>
        <w:rPr>
          <w:rFonts w:ascii="Arial" w:cs="Arial" w:hAnsi="Arial" w:eastAsia="Arial"/>
          <w:sz w:val="22"/>
          <w:szCs w:val="22"/>
          <w:u w:val="none"/>
        </w:rPr>
      </w:pPr>
      <w:r>
        <w:rPr>
          <w:rFonts w:ascii="Arial"/>
          <w:sz w:val="22"/>
          <w:szCs w:val="22"/>
          <w:u w:val="none"/>
          <w:rtl w:val="0"/>
          <w:lang w:val="de-DE"/>
        </w:rPr>
        <w:t>Maurice P</w:t>
      </w:r>
      <w:r>
        <w:rPr>
          <w:rFonts w:hAnsi="Arial" w:hint="default"/>
          <w:sz w:val="22"/>
          <w:szCs w:val="22"/>
          <w:u w:val="none"/>
          <w:rtl w:val="0"/>
          <w:lang w:val="de-DE"/>
        </w:rPr>
        <w:t>ä</w:t>
      </w:r>
      <w:r>
        <w:rPr>
          <w:rFonts w:ascii="Arial"/>
          <w:sz w:val="22"/>
          <w:szCs w:val="22"/>
          <w:u w:val="none"/>
          <w:rtl w:val="0"/>
          <w:lang w:val="de-DE"/>
        </w:rPr>
        <w:t>tzold</w:t>
      </w:r>
    </w:p>
    <w:p>
      <w:pPr>
        <w:pStyle w:val="Standard"/>
        <w:rPr>
          <w:rFonts w:ascii="Arial" w:cs="Arial" w:hAnsi="Arial" w:eastAsia="Arial"/>
          <w:sz w:val="22"/>
          <w:szCs w:val="22"/>
          <w:u w:val="none"/>
        </w:rPr>
      </w:pPr>
      <w:r>
        <w:rPr>
          <w:rFonts w:ascii="Arial"/>
          <w:sz w:val="22"/>
          <w:szCs w:val="22"/>
          <w:u w:val="none"/>
          <w:rtl w:val="0"/>
          <w:lang w:val="de-DE"/>
        </w:rPr>
        <w:t>+49 1523  204 03 28</w:t>
      </w:r>
    </w:p>
    <w:p>
      <w:pPr>
        <w:pStyle w:val="Standard"/>
      </w:pPr>
      <w:hyperlink r:id="rId6" w:history="1">
        <w:r>
          <w:rPr>
            <w:rStyle w:val="Hyperlink.0"/>
            <w:rFonts w:ascii="Times New Roman" w:cs="Arial Unicode MS" w:hAnsi="Arial Unicode MS" w:eastAsia="Arial Unicode MS"/>
            <w:rtl w:val="0"/>
          </w:rPr>
          <w:t>m.paetzold@musicmediaservice.de</w:t>
        </w:r>
      </w:hyperlink>
      <w:r>
        <w:rPr>
          <w:rFonts w:ascii="Arial" w:cs="Arial" w:hAnsi="Arial" w:eastAsia="Arial"/>
          <w:sz w:val="22"/>
          <w:szCs w:val="22"/>
          <w:u w:val="none"/>
        </w:rPr>
        <w:br w:type="textWrapping"/>
      </w:r>
      <w:r>
        <w:rPr>
          <w:rFonts w:ascii="Arial Bold" w:cs="Arial Bold" w:hAnsi="Arial Bold" w:eastAsia="Arial Bold"/>
          <w:u w:val="single"/>
        </w:rPr>
        <w:br w:type="page"/>
      </w:r>
    </w:p>
    <w:p>
      <w:pPr>
        <w:pStyle w:val="Standard"/>
      </w:pPr>
    </w:p>
    <w:sectPr>
      <w:headerReference w:type="default" r:id="rId7"/>
      <w:footerReference w:type="default" r:id="rId8"/>
      <w:pgSz w:w="11900" w:h="16840" w:orient="portrait"/>
      <w:pgMar w:top="1134" w:right="1134" w:bottom="1134" w:left="1134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Times New Roman Bold">
    <w:charset w:val="00"/>
    <w:family w:val="roman"/>
    <w:pitch w:val="default"/>
  </w:font>
  <w:font w:name="Arial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Kopf- und Fußzeilen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Kopf- und Fußzeilen"/>
      <w:bidi w:val="0"/>
    </w:pPr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9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Kopf- und Fußzeilen">
    <w:name w:val="Kopf- und Fußzeilen"/>
    <w:next w:val="Kopf- und Fußzeilen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0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1"/>
      <w:position w:val="0"/>
      <w:sz w:val="24"/>
      <w:szCs w:val="24"/>
      <w:u w:val="none" w:color="000000"/>
      <w:vertAlign w:val="baseline"/>
      <w:lang w:val="de-DE"/>
    </w:rPr>
  </w:style>
  <w:style w:type="paragraph" w:styleId="Tabellen Inhalt">
    <w:name w:val="Tabellen Inhalt"/>
    <w:next w:val="Tabellen Inhalt"/>
    <w:pPr>
      <w:keepNext w:val="0"/>
      <w:keepLines w:val="0"/>
      <w:pageBreakBefore w:val="0"/>
      <w:widowControl w:val="0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1"/>
      <w:position w:val="0"/>
      <w:sz w:val="24"/>
      <w:szCs w:val="24"/>
      <w:u w:val="none" w:color="000000"/>
      <w:vertAlign w:val="baseline"/>
      <w:lang w:val="de-DE"/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hyperlink" Target="mailto:m.paetzold@musicmediaservice.de" TargetMode="Externa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3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