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50" w:tblpY="3256"/>
        <w:tblW w:w="0" w:type="auto"/>
        <w:tblLook w:val="0000" w:firstRow="0" w:lastRow="0" w:firstColumn="0" w:lastColumn="0" w:noHBand="0" w:noVBand="0"/>
      </w:tblPr>
      <w:tblGrid>
        <w:gridCol w:w="3401"/>
      </w:tblGrid>
      <w:tr w:rsidR="006A381B" w14:paraId="135A7019" w14:textId="77777777" w:rsidTr="006A381B">
        <w:trPr>
          <w:trHeight w:val="1646"/>
        </w:trPr>
        <w:tc>
          <w:tcPr>
            <w:tcW w:w="3401" w:type="dxa"/>
          </w:tcPr>
          <w:p w14:paraId="19209E02" w14:textId="77777777" w:rsidR="006A381B" w:rsidRPr="006711FE" w:rsidRDefault="006A381B" w:rsidP="006A381B">
            <w:pPr>
              <w:rPr>
                <w:i/>
                <w:color w:val="000000" w:themeColor="text1"/>
                <w:sz w:val="16"/>
                <w:szCs w:val="16"/>
              </w:rPr>
            </w:pPr>
            <w:r w:rsidRPr="006711FE">
              <w:rPr>
                <w:rFonts w:ascii="Arial" w:hAnsi="Arial" w:cs="Arial"/>
                <w:b/>
                <w:color w:val="000000" w:themeColor="text1"/>
                <w:sz w:val="16"/>
                <w:szCs w:val="16"/>
                <w:lang w:val="en-US"/>
              </w:rPr>
              <w:t>Discography:</w:t>
            </w:r>
            <w:r w:rsidRPr="006711FE">
              <w:rPr>
                <w:rFonts w:ascii="Arial" w:hAnsi="Arial" w:cs="Arial"/>
                <w:b/>
                <w:color w:val="000000" w:themeColor="text1"/>
                <w:sz w:val="16"/>
                <w:szCs w:val="16"/>
                <w:lang w:val="en-US"/>
              </w:rPr>
              <w:br/>
              <w:t xml:space="preserve"> </w:t>
            </w:r>
            <w:r w:rsidRPr="006711FE">
              <w:rPr>
                <w:rFonts w:ascii="Arial" w:hAnsi="Arial" w:cs="Arial"/>
                <w:b/>
                <w:color w:val="000000" w:themeColor="text1"/>
                <w:sz w:val="16"/>
                <w:szCs w:val="16"/>
                <w:lang w:val="en-US"/>
              </w:rPr>
              <w:br/>
            </w:r>
            <w:r w:rsidRPr="006711FE">
              <w:rPr>
                <w:rFonts w:ascii="Arial" w:hAnsi="Arial" w:cs="Arial"/>
                <w:color w:val="000000" w:themeColor="text1"/>
                <w:sz w:val="16"/>
                <w:szCs w:val="16"/>
                <w:lang w:val="en-US"/>
              </w:rPr>
              <w:t>© 2001 - «</w:t>
            </w:r>
            <w:proofErr w:type="spellStart"/>
            <w:r w:rsidRPr="006711FE">
              <w:rPr>
                <w:rFonts w:ascii="Arial" w:hAnsi="Arial" w:cs="Arial"/>
                <w:color w:val="000000" w:themeColor="text1"/>
                <w:sz w:val="16"/>
                <w:szCs w:val="16"/>
                <w:lang w:val="en-US"/>
              </w:rPr>
              <w:t>Interuterine</w:t>
            </w:r>
            <w:proofErr w:type="spellEnd"/>
            <w:r w:rsidRPr="006711FE">
              <w:rPr>
                <w:rFonts w:ascii="Arial" w:hAnsi="Arial" w:cs="Arial"/>
                <w:color w:val="000000" w:themeColor="text1"/>
                <w:sz w:val="16"/>
                <w:szCs w:val="16"/>
                <w:lang w:val="en-US"/>
              </w:rPr>
              <w:t xml:space="preserve"> </w:t>
            </w:r>
            <w:proofErr w:type="spellStart"/>
            <w:r w:rsidRPr="006711FE">
              <w:rPr>
                <w:rFonts w:ascii="Arial" w:hAnsi="Arial" w:cs="Arial"/>
                <w:color w:val="000000" w:themeColor="text1"/>
                <w:sz w:val="16"/>
                <w:szCs w:val="16"/>
                <w:lang w:val="en-US"/>
              </w:rPr>
              <w:t>Dilemms</w:t>
            </w:r>
            <w:proofErr w:type="spellEnd"/>
            <w:r w:rsidRPr="006711FE">
              <w:rPr>
                <w:rFonts w:ascii="Arial" w:hAnsi="Arial" w:cs="Arial"/>
                <w:color w:val="000000" w:themeColor="text1"/>
                <w:sz w:val="16"/>
                <w:szCs w:val="16"/>
                <w:lang w:val="en-US"/>
              </w:rPr>
              <w:t xml:space="preserve">» Demo EP </w:t>
            </w:r>
            <w:r w:rsidRPr="006711FE">
              <w:rPr>
                <w:rFonts w:ascii="Arial" w:hAnsi="Arial" w:cs="Arial"/>
                <w:color w:val="000000" w:themeColor="text1"/>
                <w:sz w:val="16"/>
                <w:szCs w:val="16"/>
                <w:lang w:val="en-US"/>
              </w:rPr>
              <w:br/>
              <w:t xml:space="preserve">© 2003 - «Killing Absorption» CD </w:t>
            </w:r>
            <w:r w:rsidRPr="006711FE">
              <w:rPr>
                <w:rFonts w:ascii="Arial" w:hAnsi="Arial" w:cs="Arial"/>
                <w:color w:val="000000" w:themeColor="text1"/>
                <w:sz w:val="16"/>
                <w:szCs w:val="16"/>
                <w:lang w:val="en-US"/>
              </w:rPr>
              <w:br/>
              <w:t xml:space="preserve">© 2005 - «May God Strike Me Dead» CD </w:t>
            </w:r>
            <w:r w:rsidRPr="006711FE">
              <w:rPr>
                <w:rFonts w:ascii="Arial" w:hAnsi="Arial" w:cs="Arial"/>
                <w:color w:val="000000" w:themeColor="text1"/>
                <w:sz w:val="16"/>
                <w:szCs w:val="16"/>
                <w:lang w:val="en-US"/>
              </w:rPr>
              <w:br/>
              <w:t xml:space="preserve">© 2008 - «Wake Up For Freedom» CD </w:t>
            </w:r>
            <w:r w:rsidRPr="006711FE">
              <w:rPr>
                <w:rFonts w:ascii="Arial" w:hAnsi="Arial" w:cs="Arial"/>
                <w:color w:val="000000" w:themeColor="text1"/>
                <w:sz w:val="16"/>
                <w:szCs w:val="16"/>
                <w:lang w:val="en-US"/>
              </w:rPr>
              <w:br/>
              <w:t>© 2012 - «Defiance to evil» LP</w:t>
            </w:r>
          </w:p>
        </w:tc>
      </w:tr>
    </w:tbl>
    <w:p w14:paraId="0F8B197F" w14:textId="77777777" w:rsidR="006A381B" w:rsidRPr="006A381B" w:rsidRDefault="006A381B" w:rsidP="006A381B">
      <w:pPr>
        <w:ind w:left="-851"/>
        <w:rPr>
          <w:color w:val="FFFFFF" w:themeColor="background1"/>
        </w:rPr>
      </w:pPr>
      <w:r w:rsidRPr="006A381B">
        <w:rPr>
          <w:noProof/>
          <w:color w:val="FFFFFF" w:themeColor="background1"/>
          <w:lang w:val="en-US"/>
        </w:rPr>
        <w:t xml:space="preserve"> </w:t>
      </w:r>
      <w:r w:rsidRPr="006A381B">
        <w:rPr>
          <w:noProof/>
          <w:color w:val="FFFFFF" w:themeColor="background1"/>
          <w:lang w:val="en-US"/>
        </w:rPr>
        <w:drawing>
          <wp:anchor distT="0" distB="0" distL="114300" distR="114300" simplePos="0" relativeHeight="251658240" behindDoc="1" locked="0" layoutInCell="1" allowOverlap="1" wp14:anchorId="3DC89E03" wp14:editId="5462A524">
            <wp:simplePos x="0" y="0"/>
            <wp:positionH relativeFrom="column">
              <wp:posOffset>-1143000</wp:posOffset>
            </wp:positionH>
            <wp:positionV relativeFrom="paragraph">
              <wp:posOffset>-800100</wp:posOffset>
            </wp:positionV>
            <wp:extent cx="7658100" cy="10831830"/>
            <wp:effectExtent l="0" t="0" r="12700" b="0"/>
            <wp:wrapNone/>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kit-2013-fon.jpg"/>
                    <pic:cNvPicPr/>
                  </pic:nvPicPr>
                  <pic:blipFill>
                    <a:blip r:embed="rId8">
                      <a:extLst>
                        <a:ext uri="{28A0092B-C50C-407E-A947-70E740481C1C}">
                          <a14:useLocalDpi xmlns:a14="http://schemas.microsoft.com/office/drawing/2010/main" val="0"/>
                        </a:ext>
                      </a:extLst>
                    </a:blip>
                    <a:stretch>
                      <a:fillRect/>
                    </a:stretch>
                  </pic:blipFill>
                  <pic:spPr>
                    <a:xfrm>
                      <a:off x="0" y="0"/>
                      <a:ext cx="7658100" cy="10831830"/>
                    </a:xfrm>
                    <a:prstGeom prst="rect">
                      <a:avLst/>
                    </a:prstGeom>
                  </pic:spPr>
                </pic:pic>
              </a:graphicData>
            </a:graphic>
            <wp14:sizeRelH relativeFrom="page">
              <wp14:pctWidth>0</wp14:pctWidth>
            </wp14:sizeRelH>
            <wp14:sizeRelV relativeFrom="page">
              <wp14:pctHeight>0</wp14:pctHeight>
            </wp14:sizeRelV>
          </wp:anchor>
        </w:drawing>
      </w:r>
    </w:p>
    <w:p w14:paraId="665DC944" w14:textId="77777777" w:rsidR="006A381B" w:rsidRPr="006A381B" w:rsidRDefault="006A381B" w:rsidP="006A381B">
      <w:pPr>
        <w:ind w:left="-851"/>
        <w:rPr>
          <w:color w:val="FFFFFF" w:themeColor="background1"/>
        </w:rPr>
      </w:pPr>
    </w:p>
    <w:p w14:paraId="36FF3562" w14:textId="77777777" w:rsidR="006A381B" w:rsidRPr="006A381B" w:rsidRDefault="006A381B" w:rsidP="006A381B">
      <w:pPr>
        <w:ind w:left="-851"/>
        <w:rPr>
          <w:color w:val="FFFFFF" w:themeColor="background1"/>
        </w:rPr>
      </w:pPr>
    </w:p>
    <w:tbl>
      <w:tblPr>
        <w:tblpPr w:leftFromText="180" w:rightFromText="180" w:vertAnchor="text" w:horzAnchor="page" w:tblpX="370" w:tblpY="11037"/>
        <w:tblW w:w="11344" w:type="dxa"/>
        <w:tblLook w:val="0000" w:firstRow="0" w:lastRow="0" w:firstColumn="0" w:lastColumn="0" w:noHBand="0" w:noVBand="0"/>
      </w:tblPr>
      <w:tblGrid>
        <w:gridCol w:w="11344"/>
      </w:tblGrid>
      <w:tr w:rsidR="006A381B" w:rsidRPr="006A381B" w14:paraId="20A83C3A" w14:textId="77777777" w:rsidTr="00EA4D02">
        <w:trPr>
          <w:trHeight w:val="5947"/>
        </w:trPr>
        <w:tc>
          <w:tcPr>
            <w:tcW w:w="11344" w:type="dxa"/>
          </w:tcPr>
          <w:p w14:paraId="6B4E10ED" w14:textId="77777777" w:rsidR="002E0CAC" w:rsidRPr="002E0CAC" w:rsidRDefault="002E0CAC" w:rsidP="002E0CAC">
            <w:pPr>
              <w:jc w:val="both"/>
              <w:rPr>
                <w:rFonts w:ascii="Arial" w:hAnsi="Arial" w:cs="Arial"/>
                <w:color w:val="FFFFFF" w:themeColor="background1"/>
                <w:highlight w:val="black"/>
                <w:lang w:val="en-US"/>
              </w:rPr>
            </w:pPr>
            <w:r w:rsidRPr="002E0CAC">
              <w:rPr>
                <w:rFonts w:ascii="Arial" w:hAnsi="Arial" w:cs="Arial"/>
                <w:color w:val="FFFFFF" w:themeColor="background1"/>
                <w:highlight w:val="black"/>
                <w:lang w:val="en-US"/>
              </w:rPr>
              <w:t>FLESHGORE played many gigs, tours and festivals in 19 countries over Europe and Australia. They were released by different labels such as This Dark Reign Rec./Devil Doll Rec</w:t>
            </w:r>
            <w:proofErr w:type="gramStart"/>
            <w:r w:rsidRPr="002E0CAC">
              <w:rPr>
                <w:rFonts w:ascii="Arial" w:hAnsi="Arial" w:cs="Arial"/>
                <w:color w:val="FFFFFF" w:themeColor="background1"/>
                <w:highlight w:val="black"/>
                <w:lang w:val="en-US"/>
              </w:rPr>
              <w:t>.(</w:t>
            </w:r>
            <w:proofErr w:type="gramEnd"/>
            <w:r w:rsidRPr="002E0CAC">
              <w:rPr>
                <w:rFonts w:ascii="Arial" w:hAnsi="Arial" w:cs="Arial"/>
                <w:color w:val="FFFFFF" w:themeColor="background1"/>
                <w:highlight w:val="black"/>
                <w:lang w:val="en-US"/>
              </w:rPr>
              <w:t xml:space="preserve">USA), Nice To Eat You Rec.(CZ), 666 records (DE), Moon Records (UKR). </w:t>
            </w:r>
            <w:proofErr w:type="spellStart"/>
            <w:r w:rsidRPr="002E0CAC">
              <w:rPr>
                <w:rFonts w:ascii="Arial" w:hAnsi="Arial" w:cs="Arial"/>
                <w:color w:val="FFFFFF" w:themeColor="background1"/>
                <w:highlight w:val="black"/>
                <w:lang w:val="en-US"/>
              </w:rPr>
              <w:t>Fleshgore</w:t>
            </w:r>
            <w:proofErr w:type="spellEnd"/>
            <w:r w:rsidRPr="002E0CAC">
              <w:rPr>
                <w:rFonts w:ascii="Arial" w:hAnsi="Arial" w:cs="Arial"/>
                <w:color w:val="FFFFFF" w:themeColor="background1"/>
                <w:highlight w:val="black"/>
                <w:lang w:val="en-US"/>
              </w:rPr>
              <w:t xml:space="preserve"> played at biggest and most   well-known   festivals   like</w:t>
            </w:r>
            <w:proofErr w:type="gramStart"/>
            <w:r w:rsidRPr="002E0CAC">
              <w:rPr>
                <w:rFonts w:ascii="Arial" w:hAnsi="Arial" w:cs="Arial"/>
                <w:color w:val="FFFFFF" w:themeColor="background1"/>
                <w:highlight w:val="black"/>
                <w:lang w:val="en-US"/>
              </w:rPr>
              <w:t>:   WACKEN</w:t>
            </w:r>
            <w:proofErr w:type="gramEnd"/>
            <w:r w:rsidRPr="002E0CAC">
              <w:rPr>
                <w:rFonts w:ascii="Arial" w:hAnsi="Arial" w:cs="Arial"/>
                <w:color w:val="FFFFFF" w:themeColor="background1"/>
                <w:highlight w:val="black"/>
                <w:lang w:val="en-US"/>
              </w:rPr>
              <w:t xml:space="preserve">  (DE),   Brutal   Assault   (CZ),   Fuck   The   Commerce   (DE),  Fest   of   the   Dead (Australia), Obscene Extreme (CZ), More Than Fest (SK), MHM Open Air (UKR) and more... </w:t>
            </w:r>
            <w:r w:rsidRPr="002E0CAC">
              <w:rPr>
                <w:rFonts w:ascii="Arial" w:hAnsi="Arial" w:cs="Arial"/>
                <w:color w:val="FFFFFF" w:themeColor="background1"/>
                <w:highlight w:val="black"/>
                <w:lang w:val="en-US"/>
              </w:rPr>
              <w:cr/>
            </w:r>
          </w:p>
          <w:p w14:paraId="2CEC3E92" w14:textId="105181EA" w:rsidR="002E0CAC" w:rsidRPr="002E0CAC" w:rsidRDefault="002E0CAC" w:rsidP="002E0CAC">
            <w:pPr>
              <w:jc w:val="both"/>
              <w:rPr>
                <w:rFonts w:ascii="Arial" w:hAnsi="Arial" w:cs="Arial"/>
                <w:color w:val="FFFFFF" w:themeColor="background1"/>
                <w:highlight w:val="black"/>
              </w:rPr>
            </w:pPr>
            <w:r w:rsidRPr="002E0CAC">
              <w:rPr>
                <w:rFonts w:ascii="Arial" w:hAnsi="Arial" w:cs="Arial"/>
                <w:color w:val="FFFFFF" w:themeColor="background1"/>
                <w:highlight w:val="black"/>
                <w:lang w:val="en-US"/>
              </w:rPr>
              <w:t xml:space="preserve">FLESHGORE was formed in 2000 in Kyiv, Ukraine. In 2003 the band recorded their </w:t>
            </w:r>
            <w:proofErr w:type="spellStart"/>
            <w:r w:rsidRPr="002E0CAC">
              <w:rPr>
                <w:rFonts w:ascii="Arial" w:hAnsi="Arial" w:cs="Arial"/>
                <w:color w:val="FFFFFF" w:themeColor="background1"/>
                <w:highlight w:val="black"/>
                <w:lang w:val="en-US"/>
              </w:rPr>
              <w:t>debute</w:t>
            </w:r>
            <w:proofErr w:type="spellEnd"/>
            <w:r w:rsidRPr="002E0CAC">
              <w:rPr>
                <w:rFonts w:ascii="Arial" w:hAnsi="Arial" w:cs="Arial"/>
                <w:color w:val="FFFFFF" w:themeColor="background1"/>
                <w:highlight w:val="black"/>
                <w:lang w:val="en-US"/>
              </w:rPr>
              <w:t xml:space="preserve"> CD "Killing Absorption" in </w:t>
            </w:r>
            <w:proofErr w:type="spellStart"/>
            <w:r w:rsidRPr="002E0CAC">
              <w:rPr>
                <w:rFonts w:ascii="Arial" w:hAnsi="Arial" w:cs="Arial"/>
                <w:color w:val="FFFFFF" w:themeColor="background1"/>
                <w:highlight w:val="black"/>
                <w:lang w:val="en-US"/>
              </w:rPr>
              <w:t>berlinier</w:t>
            </w:r>
            <w:proofErr w:type="spellEnd"/>
            <w:r w:rsidRPr="002E0CAC">
              <w:rPr>
                <w:rFonts w:ascii="Arial" w:hAnsi="Arial" w:cs="Arial"/>
                <w:color w:val="FFFFFF" w:themeColor="background1"/>
                <w:highlight w:val="black"/>
                <w:lang w:val="en-US"/>
              </w:rPr>
              <w:t xml:space="preserve"> Domino Studio and after the first CD release band toured over Europe during 2003-2004.  In   February   2005   in   polish   "Hertz   Studio"   “May   God   Strike   Me   Dead</w:t>
            </w:r>
            <w:proofErr w:type="gramStart"/>
            <w:r w:rsidRPr="002E0CAC">
              <w:rPr>
                <w:rFonts w:ascii="Arial" w:hAnsi="Arial" w:cs="Arial"/>
                <w:color w:val="FFFFFF" w:themeColor="background1"/>
                <w:highlight w:val="black"/>
                <w:lang w:val="en-US"/>
              </w:rPr>
              <w:t>”   was</w:t>
            </w:r>
            <w:proofErr w:type="gramEnd"/>
            <w:r w:rsidRPr="002E0CAC">
              <w:rPr>
                <w:rFonts w:ascii="Arial" w:hAnsi="Arial" w:cs="Arial"/>
                <w:color w:val="FFFFFF" w:themeColor="background1"/>
                <w:highlight w:val="black"/>
                <w:lang w:val="en-US"/>
              </w:rPr>
              <w:t xml:space="preserve">  recorded   during   6   days.   In   the support of this release the 30-days expansion to west was started – “Mega Strike Europe in Chaos Tour” over 10 </w:t>
            </w:r>
            <w:proofErr w:type="spellStart"/>
            <w:r w:rsidRPr="002E0CAC">
              <w:rPr>
                <w:rFonts w:ascii="Arial" w:hAnsi="Arial" w:cs="Arial"/>
                <w:color w:val="FFFFFF" w:themeColor="background1"/>
                <w:highlight w:val="black"/>
                <w:lang w:val="en-US"/>
              </w:rPr>
              <w:t>european</w:t>
            </w:r>
            <w:proofErr w:type="spellEnd"/>
            <w:r w:rsidRPr="002E0CAC">
              <w:rPr>
                <w:rFonts w:ascii="Arial" w:hAnsi="Arial" w:cs="Arial"/>
                <w:color w:val="FFFFFF" w:themeColor="background1"/>
                <w:highlight w:val="black"/>
                <w:lang w:val="en-US"/>
              </w:rPr>
              <w:t xml:space="preserve"> countries. Soon with the aim of worldwide spread the contracts with </w:t>
            </w:r>
            <w:proofErr w:type="spellStart"/>
            <w:r w:rsidRPr="002E0CAC">
              <w:rPr>
                <w:rFonts w:ascii="Arial" w:hAnsi="Arial" w:cs="Arial"/>
                <w:color w:val="FFFFFF" w:themeColor="background1"/>
                <w:highlight w:val="black"/>
                <w:lang w:val="en-US"/>
              </w:rPr>
              <w:t>american</w:t>
            </w:r>
            <w:proofErr w:type="spellEnd"/>
            <w:r w:rsidRPr="002E0CAC">
              <w:rPr>
                <w:rFonts w:ascii="Arial" w:hAnsi="Arial" w:cs="Arial"/>
                <w:color w:val="FFFFFF" w:themeColor="background1"/>
                <w:highlight w:val="black"/>
                <w:lang w:val="en-US"/>
              </w:rPr>
              <w:t xml:space="preserve"> “This Dark Reign Records” we</w:t>
            </w:r>
            <w:r>
              <w:rPr>
                <w:rFonts w:ascii="Arial" w:hAnsi="Arial" w:cs="Arial"/>
                <w:color w:val="FFFFFF" w:themeColor="background1"/>
                <w:highlight w:val="black"/>
                <w:lang w:val="en-US"/>
              </w:rPr>
              <w:softHyphen/>
            </w:r>
            <w:r w:rsidRPr="002E0CAC">
              <w:rPr>
                <w:rFonts w:ascii="Arial" w:hAnsi="Arial" w:cs="Arial"/>
                <w:color w:val="FFFFFF" w:themeColor="background1"/>
                <w:highlight w:val="black"/>
                <w:lang w:val="en-US"/>
              </w:rPr>
              <w:t xml:space="preserve">re signed. Soon band played at some well-known </w:t>
            </w:r>
            <w:proofErr w:type="spellStart"/>
            <w:r w:rsidRPr="002E0CAC">
              <w:rPr>
                <w:rFonts w:ascii="Arial" w:hAnsi="Arial" w:cs="Arial"/>
                <w:color w:val="FFFFFF" w:themeColor="background1"/>
                <w:highlight w:val="black"/>
                <w:lang w:val="en-US"/>
              </w:rPr>
              <w:t>european</w:t>
            </w:r>
            <w:proofErr w:type="spellEnd"/>
            <w:r w:rsidRPr="002E0CAC">
              <w:rPr>
                <w:rFonts w:ascii="Arial" w:hAnsi="Arial" w:cs="Arial"/>
                <w:color w:val="FFFFFF" w:themeColor="background1"/>
                <w:highlight w:val="black"/>
                <w:lang w:val="en-US"/>
              </w:rPr>
              <w:t xml:space="preserve"> festivals like "</w:t>
            </w:r>
            <w:proofErr w:type="spellStart"/>
            <w:r w:rsidRPr="002E0CAC">
              <w:rPr>
                <w:rFonts w:ascii="Arial" w:hAnsi="Arial" w:cs="Arial"/>
                <w:color w:val="FFFFFF" w:themeColor="background1"/>
                <w:highlight w:val="black"/>
                <w:lang w:val="en-US"/>
              </w:rPr>
              <w:t>Wacken</w:t>
            </w:r>
            <w:proofErr w:type="spellEnd"/>
            <w:r w:rsidRPr="002E0CAC">
              <w:rPr>
                <w:rFonts w:ascii="Arial" w:hAnsi="Arial" w:cs="Arial"/>
                <w:color w:val="FFFFFF" w:themeColor="background1"/>
                <w:highlight w:val="black"/>
                <w:lang w:val="en-US"/>
              </w:rPr>
              <w:t xml:space="preserve">", “Brutal Assault” and others. In   October   2007   band   touring   over   Australia   and   conquering   a   new   continent   together   with   The   </w:t>
            </w:r>
            <w:proofErr w:type="spellStart"/>
            <w:r w:rsidRPr="002E0CAC">
              <w:rPr>
                <w:rFonts w:ascii="Arial" w:hAnsi="Arial" w:cs="Arial"/>
                <w:color w:val="FFFFFF" w:themeColor="background1"/>
                <w:highlight w:val="black"/>
                <w:lang w:val="en-US"/>
              </w:rPr>
              <w:t>Berzerker</w:t>
            </w:r>
            <w:proofErr w:type="spellEnd"/>
            <w:proofErr w:type="gramStart"/>
            <w:r w:rsidRPr="002E0CAC">
              <w:rPr>
                <w:rFonts w:ascii="Arial" w:hAnsi="Arial" w:cs="Arial"/>
                <w:color w:val="FFFFFF" w:themeColor="background1"/>
                <w:highlight w:val="black"/>
                <w:lang w:val="en-US"/>
              </w:rPr>
              <w:t>,   The</w:t>
            </w:r>
            <w:proofErr w:type="gramEnd"/>
            <w:r w:rsidRPr="002E0CAC">
              <w:rPr>
                <w:rFonts w:ascii="Arial" w:hAnsi="Arial" w:cs="Arial"/>
                <w:color w:val="FFFFFF" w:themeColor="background1"/>
                <w:highlight w:val="black"/>
                <w:lang w:val="en-US"/>
              </w:rPr>
              <w:t xml:space="preserve">   </w:t>
            </w:r>
            <w:proofErr w:type="spellStart"/>
            <w:r w:rsidRPr="002E0CAC">
              <w:rPr>
                <w:rFonts w:ascii="Arial" w:hAnsi="Arial" w:cs="Arial"/>
                <w:color w:val="FFFFFF" w:themeColor="background1"/>
                <w:highlight w:val="black"/>
                <w:lang w:val="en-US"/>
              </w:rPr>
              <w:t>Amenta</w:t>
            </w:r>
            <w:proofErr w:type="spellEnd"/>
            <w:r w:rsidRPr="002E0CAC">
              <w:rPr>
                <w:rFonts w:ascii="Arial" w:hAnsi="Arial" w:cs="Arial"/>
                <w:color w:val="FFFFFF" w:themeColor="background1"/>
                <w:highlight w:val="black"/>
                <w:lang w:val="en-US"/>
              </w:rPr>
              <w:t xml:space="preserve">,   Blood   Duster, </w:t>
            </w:r>
            <w:proofErr w:type="spellStart"/>
            <w:r w:rsidRPr="002E0CAC">
              <w:rPr>
                <w:rFonts w:ascii="Arial" w:hAnsi="Arial" w:cs="Arial"/>
                <w:color w:val="FFFFFF" w:themeColor="background1"/>
                <w:highlight w:val="black"/>
                <w:lang w:val="en-US"/>
              </w:rPr>
              <w:t>Akercocke</w:t>
            </w:r>
            <w:proofErr w:type="spellEnd"/>
            <w:r w:rsidRPr="002E0CAC">
              <w:rPr>
                <w:rFonts w:ascii="Arial" w:hAnsi="Arial" w:cs="Arial"/>
                <w:color w:val="FFFFFF" w:themeColor="background1"/>
                <w:highlight w:val="black"/>
                <w:lang w:val="en-US"/>
              </w:rPr>
              <w:t xml:space="preserve">. Soon new CD "Wake Up For Freedom" was released on 666 Records. </w:t>
            </w:r>
            <w:r w:rsidRPr="002E0CAC">
              <w:rPr>
                <w:rFonts w:ascii="Arial" w:hAnsi="Arial" w:cs="Arial"/>
                <w:color w:val="FFFFFF" w:themeColor="background1"/>
                <w:highlight w:val="black"/>
              </w:rPr>
              <w:t xml:space="preserve"> </w:t>
            </w:r>
            <w:proofErr w:type="spellStart"/>
            <w:r w:rsidRPr="002E0CAC">
              <w:rPr>
                <w:rFonts w:ascii="Arial" w:hAnsi="Arial" w:cs="Arial"/>
                <w:color w:val="FFFFFF" w:themeColor="background1"/>
                <w:highlight w:val="black"/>
              </w:rPr>
              <w:t>During</w:t>
            </w:r>
            <w:proofErr w:type="spellEnd"/>
            <w:r w:rsidRPr="002E0CAC">
              <w:rPr>
                <w:rFonts w:ascii="Arial" w:hAnsi="Arial" w:cs="Arial"/>
                <w:color w:val="FFFFFF" w:themeColor="background1"/>
                <w:highlight w:val="black"/>
              </w:rPr>
              <w:t xml:space="preserve"> </w:t>
            </w:r>
            <w:r w:rsidRPr="002E0CAC">
              <w:rPr>
                <w:rFonts w:ascii="Arial" w:hAnsi="Arial" w:cs="Arial"/>
                <w:color w:val="FFFFFF" w:themeColor="background1"/>
                <w:highlight w:val="black"/>
                <w:lang w:val="en-US"/>
              </w:rPr>
              <w:t>2008-2013 FLESHGORE   was   reformed   several   times   with   a   new   members in line up.   But   band played   live   shows   and festivals and also recorded material that was called "Defiance to Evil". After last reforming in line up now FLESHGORE play as a trio and decided to back to the roots. Now band about to present upcoming EP “Domain of death” that brutal as fuck and hot as hell ;)</w:t>
            </w:r>
            <w:r w:rsidRPr="002E0CAC">
              <w:rPr>
                <w:rFonts w:ascii="Arial" w:hAnsi="Arial" w:cs="Arial"/>
                <w:color w:val="FFFFFF" w:themeColor="background1"/>
                <w:lang w:val="en-US"/>
              </w:rPr>
              <w:t xml:space="preserve"> </w:t>
            </w:r>
          </w:p>
          <w:p w14:paraId="5E3BE2C1" w14:textId="77777777" w:rsidR="00BE6A18" w:rsidRPr="00BE6A18" w:rsidRDefault="00BE6A18" w:rsidP="00AD0A73">
            <w:pPr>
              <w:jc w:val="both"/>
              <w:rPr>
                <w:rFonts w:ascii="Arial" w:hAnsi="Arial" w:cs="Arial"/>
                <w:color w:val="FFFFFF" w:themeColor="background1"/>
                <w:sz w:val="18"/>
                <w:szCs w:val="18"/>
                <w:lang w:val="en-US"/>
              </w:rPr>
            </w:pPr>
          </w:p>
          <w:p w14:paraId="77FF8542" w14:textId="77777777" w:rsidR="007B32B8" w:rsidRPr="007B32B8" w:rsidRDefault="007B32B8" w:rsidP="007B32B8">
            <w:pPr>
              <w:widowControl w:val="0"/>
              <w:autoSpaceDE w:val="0"/>
              <w:autoSpaceDN w:val="0"/>
              <w:adjustRightInd w:val="0"/>
              <w:spacing w:after="100"/>
              <w:jc w:val="both"/>
              <w:rPr>
                <w:rFonts w:ascii="Arial" w:hAnsi="Arial" w:cs="Arial"/>
                <w:color w:val="95B3D7" w:themeColor="accent1" w:themeTint="99"/>
                <w:sz w:val="18"/>
                <w:szCs w:val="18"/>
                <w:lang w:val="en-US"/>
              </w:rPr>
            </w:pPr>
            <w:proofErr w:type="gramStart"/>
            <w:r w:rsidRPr="007B32B8">
              <w:rPr>
                <w:rFonts w:ascii="Arial" w:hAnsi="Arial" w:cs="Arial"/>
                <w:color w:val="95B3D7" w:themeColor="accent1" w:themeTint="99"/>
                <w:sz w:val="18"/>
                <w:szCs w:val="18"/>
                <w:lang w:val="en-US"/>
              </w:rPr>
              <w:t>www.fleshgore.com  www.myspase.com</w:t>
            </w:r>
            <w:proofErr w:type="gramEnd"/>
            <w:r w:rsidRPr="007B32B8">
              <w:rPr>
                <w:rFonts w:ascii="Arial" w:hAnsi="Arial" w:cs="Arial"/>
                <w:color w:val="95B3D7" w:themeColor="accent1" w:themeTint="99"/>
                <w:sz w:val="18"/>
                <w:szCs w:val="18"/>
                <w:lang w:val="en-US"/>
              </w:rPr>
              <w:t>/fleshgore1  www.reverbnation.com/fleshgore  vk.com/</w:t>
            </w:r>
            <w:proofErr w:type="spellStart"/>
            <w:r w:rsidRPr="007B32B8">
              <w:rPr>
                <w:rFonts w:ascii="Arial" w:hAnsi="Arial" w:cs="Arial"/>
                <w:color w:val="95B3D7" w:themeColor="accent1" w:themeTint="99"/>
                <w:sz w:val="18"/>
                <w:szCs w:val="18"/>
                <w:lang w:val="en-US"/>
              </w:rPr>
              <w:t>fleshgoregroup</w:t>
            </w:r>
            <w:proofErr w:type="spellEnd"/>
            <w:r w:rsidRPr="007B32B8">
              <w:rPr>
                <w:rFonts w:ascii="Arial" w:hAnsi="Arial" w:cs="Arial"/>
                <w:color w:val="95B3D7" w:themeColor="accent1" w:themeTint="99"/>
                <w:sz w:val="18"/>
                <w:szCs w:val="18"/>
                <w:lang w:val="en-US"/>
              </w:rPr>
              <w:t xml:space="preserve">   e-mail: info@fleshgore.com </w:t>
            </w:r>
          </w:p>
        </w:tc>
      </w:tr>
    </w:tbl>
    <w:p w14:paraId="711B423A" w14:textId="77777777" w:rsidR="00841FBD" w:rsidRPr="00E41A03" w:rsidRDefault="00841FBD" w:rsidP="006A381B">
      <w:pPr>
        <w:ind w:left="-851"/>
        <w:rPr>
          <w:color w:val="FFFFFF" w:themeColor="background1"/>
          <w:lang w:val="en-US"/>
        </w:rPr>
      </w:pPr>
      <w:bookmarkStart w:id="0" w:name="_GoBack"/>
      <w:bookmarkEnd w:id="0"/>
    </w:p>
    <w:sectPr w:rsidR="00841FBD" w:rsidRPr="00E41A03" w:rsidSect="002D6AFB">
      <w:headerReference w:type="even" r:id="rId9"/>
      <w:headerReference w:type="default" r:id="rId10"/>
      <w:footerReference w:type="even" r:id="rId11"/>
      <w:footerReference w:type="default" r:id="rId12"/>
      <w:headerReference w:type="first" r:id="rId13"/>
      <w:footerReference w:type="first" r:id="rId14"/>
      <w:pgSz w:w="11900" w:h="16840"/>
      <w:pgMar w:top="1247" w:right="284" w:bottom="907" w:left="175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64C8D" w14:textId="77777777" w:rsidR="00902682" w:rsidRDefault="00902682" w:rsidP="006A381B">
      <w:r>
        <w:separator/>
      </w:r>
    </w:p>
  </w:endnote>
  <w:endnote w:type="continuationSeparator" w:id="0">
    <w:p w14:paraId="5CFC0327" w14:textId="77777777" w:rsidR="00902682" w:rsidRDefault="00902682" w:rsidP="006A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700A8" w14:textId="77777777" w:rsidR="00902682" w:rsidRDefault="00902682">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E930" w14:textId="77777777" w:rsidR="00902682" w:rsidRDefault="00902682">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2C63A" w14:textId="77777777" w:rsidR="00902682" w:rsidRDefault="00902682">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63DED" w14:textId="77777777" w:rsidR="00902682" w:rsidRDefault="00902682" w:rsidP="006A381B">
      <w:r>
        <w:separator/>
      </w:r>
    </w:p>
  </w:footnote>
  <w:footnote w:type="continuationSeparator" w:id="0">
    <w:p w14:paraId="5B3504F0" w14:textId="77777777" w:rsidR="00902682" w:rsidRDefault="00902682" w:rsidP="006A38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2754E" w14:textId="77777777" w:rsidR="00902682" w:rsidRDefault="00902682">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DEBD" w14:textId="77777777" w:rsidR="00902682" w:rsidRDefault="00902682">
    <w:pPr>
      <w:pStyle w:val="a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2BA7A" w14:textId="77777777" w:rsidR="00902682" w:rsidRDefault="0090268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81B"/>
    <w:rsid w:val="002D6AFB"/>
    <w:rsid w:val="002E0CAC"/>
    <w:rsid w:val="004D2AB7"/>
    <w:rsid w:val="00670F7C"/>
    <w:rsid w:val="006711FE"/>
    <w:rsid w:val="006A381B"/>
    <w:rsid w:val="007B32B8"/>
    <w:rsid w:val="00841FBD"/>
    <w:rsid w:val="00902682"/>
    <w:rsid w:val="00AD0A73"/>
    <w:rsid w:val="00B77D6C"/>
    <w:rsid w:val="00BE6A18"/>
    <w:rsid w:val="00CB058E"/>
    <w:rsid w:val="00E41A03"/>
    <w:rsid w:val="00EA4D02"/>
    <w:rsid w:val="00F077F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F99E6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381B"/>
    <w:pPr>
      <w:tabs>
        <w:tab w:val="center" w:pos="4677"/>
        <w:tab w:val="right" w:pos="9355"/>
      </w:tabs>
    </w:pPr>
  </w:style>
  <w:style w:type="character" w:customStyle="1" w:styleId="a4">
    <w:name w:val="Верхний колонтитул Знак"/>
    <w:basedOn w:val="a0"/>
    <w:link w:val="a3"/>
    <w:uiPriority w:val="99"/>
    <w:rsid w:val="006A381B"/>
  </w:style>
  <w:style w:type="paragraph" w:styleId="a5">
    <w:name w:val="footer"/>
    <w:basedOn w:val="a"/>
    <w:link w:val="a6"/>
    <w:uiPriority w:val="99"/>
    <w:unhideWhenUsed/>
    <w:rsid w:val="006A381B"/>
    <w:pPr>
      <w:tabs>
        <w:tab w:val="center" w:pos="4677"/>
        <w:tab w:val="right" w:pos="9355"/>
      </w:tabs>
    </w:pPr>
  </w:style>
  <w:style w:type="character" w:customStyle="1" w:styleId="a6">
    <w:name w:val="Нижний колонтитул Знак"/>
    <w:basedOn w:val="a0"/>
    <w:link w:val="a5"/>
    <w:uiPriority w:val="99"/>
    <w:rsid w:val="006A381B"/>
  </w:style>
  <w:style w:type="paragraph" w:styleId="a7">
    <w:name w:val="Balloon Text"/>
    <w:basedOn w:val="a"/>
    <w:link w:val="a8"/>
    <w:uiPriority w:val="99"/>
    <w:semiHidden/>
    <w:unhideWhenUsed/>
    <w:rsid w:val="006A381B"/>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6A381B"/>
    <w:rPr>
      <w:rFonts w:ascii="Lucida Grande CY" w:hAnsi="Lucida Grande CY" w:cs="Lucida Grande CY"/>
      <w:sz w:val="18"/>
      <w:szCs w:val="18"/>
    </w:rPr>
  </w:style>
  <w:style w:type="paragraph" w:customStyle="1" w:styleId="style2">
    <w:name w:val="style2"/>
    <w:basedOn w:val="a"/>
    <w:rsid w:val="006A381B"/>
    <w:pPr>
      <w:spacing w:before="100" w:beforeAutospacing="1" w:after="100" w:afterAutospacing="1"/>
    </w:pPr>
    <w:rPr>
      <w:rFonts w:ascii="Times New Roman" w:eastAsia="Times New Roman" w:hAnsi="Times New Roman" w:cs="Times New Roman"/>
    </w:rPr>
  </w:style>
  <w:style w:type="character" w:customStyle="1" w:styleId="style7">
    <w:name w:val="style7"/>
    <w:basedOn w:val="a0"/>
    <w:rsid w:val="006A381B"/>
  </w:style>
  <w:style w:type="character" w:styleId="a9">
    <w:name w:val="Hyperlink"/>
    <w:basedOn w:val="a0"/>
    <w:uiPriority w:val="99"/>
    <w:unhideWhenUsed/>
    <w:rsid w:val="007B32B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381B"/>
    <w:pPr>
      <w:tabs>
        <w:tab w:val="center" w:pos="4677"/>
        <w:tab w:val="right" w:pos="9355"/>
      </w:tabs>
    </w:pPr>
  </w:style>
  <w:style w:type="character" w:customStyle="1" w:styleId="a4">
    <w:name w:val="Верхний колонтитул Знак"/>
    <w:basedOn w:val="a0"/>
    <w:link w:val="a3"/>
    <w:uiPriority w:val="99"/>
    <w:rsid w:val="006A381B"/>
  </w:style>
  <w:style w:type="paragraph" w:styleId="a5">
    <w:name w:val="footer"/>
    <w:basedOn w:val="a"/>
    <w:link w:val="a6"/>
    <w:uiPriority w:val="99"/>
    <w:unhideWhenUsed/>
    <w:rsid w:val="006A381B"/>
    <w:pPr>
      <w:tabs>
        <w:tab w:val="center" w:pos="4677"/>
        <w:tab w:val="right" w:pos="9355"/>
      </w:tabs>
    </w:pPr>
  </w:style>
  <w:style w:type="character" w:customStyle="1" w:styleId="a6">
    <w:name w:val="Нижний колонтитул Знак"/>
    <w:basedOn w:val="a0"/>
    <w:link w:val="a5"/>
    <w:uiPriority w:val="99"/>
    <w:rsid w:val="006A381B"/>
  </w:style>
  <w:style w:type="paragraph" w:styleId="a7">
    <w:name w:val="Balloon Text"/>
    <w:basedOn w:val="a"/>
    <w:link w:val="a8"/>
    <w:uiPriority w:val="99"/>
    <w:semiHidden/>
    <w:unhideWhenUsed/>
    <w:rsid w:val="006A381B"/>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6A381B"/>
    <w:rPr>
      <w:rFonts w:ascii="Lucida Grande CY" w:hAnsi="Lucida Grande CY" w:cs="Lucida Grande CY"/>
      <w:sz w:val="18"/>
      <w:szCs w:val="18"/>
    </w:rPr>
  </w:style>
  <w:style w:type="paragraph" w:customStyle="1" w:styleId="style2">
    <w:name w:val="style2"/>
    <w:basedOn w:val="a"/>
    <w:rsid w:val="006A381B"/>
    <w:pPr>
      <w:spacing w:before="100" w:beforeAutospacing="1" w:after="100" w:afterAutospacing="1"/>
    </w:pPr>
    <w:rPr>
      <w:rFonts w:ascii="Times New Roman" w:eastAsia="Times New Roman" w:hAnsi="Times New Roman" w:cs="Times New Roman"/>
    </w:rPr>
  </w:style>
  <w:style w:type="character" w:customStyle="1" w:styleId="style7">
    <w:name w:val="style7"/>
    <w:basedOn w:val="a0"/>
    <w:rsid w:val="006A381B"/>
  </w:style>
  <w:style w:type="character" w:styleId="a9">
    <w:name w:val="Hyperlink"/>
    <w:basedOn w:val="a0"/>
    <w:uiPriority w:val="99"/>
    <w:unhideWhenUsed/>
    <w:rsid w:val="007B3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8D4AC-D988-B94D-AA5A-C5B5D372E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1847</Characters>
  <Application>Microsoft Macintosh Word</Application>
  <DocSecurity>0</DocSecurity>
  <Lines>15</Lines>
  <Paragraphs>4</Paragraphs>
  <ScaleCrop>false</ScaleCrop>
  <Company>apple</Company>
  <LinksUpToDate>false</LinksUpToDate>
  <CharactersWithSpaces>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lystopad</dc:creator>
  <cp:keywords/>
  <dc:description/>
  <cp:lastModifiedBy>igor lystopad</cp:lastModifiedBy>
  <cp:revision>2</cp:revision>
  <cp:lastPrinted>2013-05-19T20:38:00Z</cp:lastPrinted>
  <dcterms:created xsi:type="dcterms:W3CDTF">2014-08-05T22:01:00Z</dcterms:created>
  <dcterms:modified xsi:type="dcterms:W3CDTF">2014-08-05T22:01:00Z</dcterms:modified>
</cp:coreProperties>
</file>